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FF51C" w14:textId="77777777" w:rsidR="002B1153" w:rsidRPr="005D4ED7" w:rsidRDefault="002B1153" w:rsidP="00F125C7">
      <w:pPr>
        <w:ind w:right="-846"/>
        <w:rPr>
          <w:rFonts w:ascii="Verdana" w:hAnsi="Verdana"/>
          <w:color w:val="FFFFFF"/>
          <w:sz w:val="2"/>
          <w:szCs w:val="2"/>
        </w:rPr>
      </w:pPr>
    </w:p>
    <w:p w14:paraId="41EB0DC3" w14:textId="3B5FD123" w:rsidR="009745DA" w:rsidRDefault="005D4ED7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26D3C09" wp14:editId="6134A30B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2065" r="9525" b="6985"/>
                <wp:wrapNone/>
                <wp:docPr id="1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E65C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jbxgN9ABAAB+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717BBC77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63A52C97" wp14:editId="52AC787E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FA1E23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4062F6C3" w14:textId="77777777" w:rsidR="009745DA" w:rsidRPr="00F0290F" w:rsidRDefault="00F508F3" w:rsidP="00F0290F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F508F3">
        <w:rPr>
          <w:rFonts w:ascii="Arial" w:hAnsi="Arial" w:cs="Arial"/>
          <w:color w:val="666666"/>
          <w:lang w:val="en-IE" w:eastAsia="en-IE"/>
        </w:rPr>
        <w:t>90-05-20/320 Covers, gratings and frames for access chambers</w:t>
      </w:r>
    </w:p>
    <w:p w14:paraId="2FA16CB6" w14:textId="67B775D7" w:rsidR="009745DA" w:rsidRDefault="005D4ED7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97593C" wp14:editId="24DA59E5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5080" r="9525" b="13970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4A0DA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K4J8oXRAQAA&#10;fg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5ED43BBC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72471601" wp14:editId="2C2421F2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048F4A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3CF9C441" w14:textId="77777777" w:rsidR="00F0290F" w:rsidRPr="00B51268" w:rsidRDefault="00F851DC" w:rsidP="00F0290F">
      <w:pPr>
        <w:shd w:val="clear" w:color="auto" w:fill="FFFFFF"/>
        <w:rPr>
          <w:rFonts w:ascii="Arial" w:hAnsi="Arial" w:cs="Arial"/>
          <w:color w:val="666666"/>
          <w:sz w:val="20"/>
          <w:szCs w:val="20"/>
          <w:lang w:eastAsia="en-IE"/>
        </w:rPr>
      </w:pPr>
      <w:hyperlink r:id="rId10" w:tooltip="See more products for P30 Trenches, pipeways and pits for buried engineering services" w:history="1">
        <w:r w:rsidR="00F0290F" w:rsidRPr="00B51268">
          <w:rPr>
            <w:rFonts w:ascii="Arial" w:hAnsi="Arial" w:cs="Arial"/>
            <w:color w:val="4C9013"/>
            <w:sz w:val="20"/>
            <w:u w:val="single"/>
            <w:lang w:eastAsia="en-IE"/>
          </w:rPr>
          <w:t>P30 Trenches, pipeways and pits for buried engineering services</w:t>
        </w:r>
      </w:hyperlink>
    </w:p>
    <w:p w14:paraId="54EAB832" w14:textId="77777777" w:rsidR="00F0290F" w:rsidRPr="00B51268" w:rsidRDefault="00F0290F" w:rsidP="00F0290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90"/>
        <w:rPr>
          <w:rFonts w:ascii="Arial" w:hAnsi="Arial" w:cs="Arial"/>
          <w:color w:val="666666"/>
          <w:sz w:val="20"/>
          <w:szCs w:val="20"/>
          <w:lang w:eastAsia="en-IE"/>
        </w:rPr>
      </w:pPr>
      <w:r w:rsidRPr="00B51268">
        <w:rPr>
          <w:rFonts w:ascii="Arial" w:hAnsi="Arial" w:cs="Arial"/>
          <w:color w:val="666666"/>
          <w:sz w:val="20"/>
          <w:szCs w:val="20"/>
          <w:lang w:eastAsia="en-IE"/>
        </w:rPr>
        <w:t> </w:t>
      </w:r>
      <w:hyperlink r:id="rId11" w:tooltip="See more products for 301 ACCESS COVERS/ MANHOLE TOPS AND FRAMES" w:history="1">
        <w:r w:rsidRPr="00B51268">
          <w:rPr>
            <w:rFonts w:ascii="Arial" w:hAnsi="Arial" w:cs="Arial"/>
            <w:color w:val="4C9013"/>
            <w:sz w:val="20"/>
            <w:lang w:eastAsia="en-IE"/>
          </w:rPr>
          <w:t>301 ACCESS COVERS/ MANHOLE TOPS AND FRAMES</w:t>
        </w:r>
      </w:hyperlink>
    </w:p>
    <w:p w14:paraId="4BA9340C" w14:textId="77777777" w:rsidR="00F0290F" w:rsidRPr="00B51268" w:rsidRDefault="00F851DC" w:rsidP="00F0290F">
      <w:pPr>
        <w:shd w:val="clear" w:color="auto" w:fill="FFFFFF"/>
        <w:rPr>
          <w:rFonts w:ascii="Arial" w:hAnsi="Arial" w:cs="Arial"/>
          <w:color w:val="666666"/>
          <w:sz w:val="20"/>
          <w:szCs w:val="20"/>
          <w:lang w:eastAsia="en-IE"/>
        </w:rPr>
      </w:pPr>
      <w:hyperlink r:id="rId12" w:tooltip="See more products for P31 Holes, chases, covers and supports for services" w:history="1">
        <w:r w:rsidR="00F0290F" w:rsidRPr="00B51268">
          <w:rPr>
            <w:rFonts w:ascii="Arial" w:hAnsi="Arial" w:cs="Arial"/>
            <w:color w:val="4C9013"/>
            <w:sz w:val="20"/>
            <w:lang w:eastAsia="en-IE"/>
          </w:rPr>
          <w:t>P31 Holes, chases, covers and supports for services</w:t>
        </w:r>
      </w:hyperlink>
    </w:p>
    <w:p w14:paraId="353EA10D" w14:textId="77777777" w:rsidR="00F0290F" w:rsidRPr="00B51268" w:rsidRDefault="00F0290F" w:rsidP="00F0290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hanging="90"/>
        <w:rPr>
          <w:rFonts w:ascii="Arial" w:hAnsi="Arial" w:cs="Arial"/>
          <w:color w:val="666666"/>
          <w:sz w:val="20"/>
          <w:szCs w:val="20"/>
          <w:lang w:eastAsia="en-IE"/>
        </w:rPr>
      </w:pPr>
      <w:r w:rsidRPr="00B51268">
        <w:rPr>
          <w:rFonts w:ascii="Arial" w:hAnsi="Arial" w:cs="Arial"/>
          <w:color w:val="666666"/>
          <w:sz w:val="20"/>
          <w:szCs w:val="20"/>
          <w:lang w:eastAsia="en-IE"/>
        </w:rPr>
        <w:t> </w:t>
      </w:r>
      <w:hyperlink r:id="rId13" w:tooltip="See more products for 370 ACCESS COVERS/ GRATINGS FOR" w:history="1">
        <w:r w:rsidRPr="00B51268">
          <w:rPr>
            <w:rFonts w:ascii="Arial" w:hAnsi="Arial" w:cs="Arial"/>
            <w:color w:val="4C9013"/>
            <w:sz w:val="20"/>
            <w:lang w:eastAsia="en-IE"/>
          </w:rPr>
          <w:t>370 ACCESS COVERS/ GRATINGS FOR</w:t>
        </w:r>
      </w:hyperlink>
    </w:p>
    <w:p w14:paraId="3EB550C1" w14:textId="77777777" w:rsidR="00F0290F" w:rsidRPr="00B51268" w:rsidRDefault="00F851DC" w:rsidP="00F0290F">
      <w:pPr>
        <w:shd w:val="clear" w:color="auto" w:fill="FFFFFF"/>
        <w:rPr>
          <w:rFonts w:ascii="Arial" w:hAnsi="Arial" w:cs="Arial"/>
          <w:color w:val="666666"/>
          <w:sz w:val="20"/>
          <w:szCs w:val="20"/>
          <w:lang w:eastAsia="en-IE"/>
        </w:rPr>
      </w:pPr>
      <w:hyperlink r:id="rId14" w:tooltip="See more products for R12 Below ground drainage systems" w:history="1">
        <w:r w:rsidR="00F0290F" w:rsidRPr="00B51268">
          <w:rPr>
            <w:rFonts w:ascii="Arial" w:hAnsi="Arial" w:cs="Arial"/>
            <w:color w:val="4C9013"/>
            <w:sz w:val="20"/>
            <w:lang w:eastAsia="en-IE"/>
          </w:rPr>
          <w:t>R12 Below ground drainage systems</w:t>
        </w:r>
      </w:hyperlink>
    </w:p>
    <w:p w14:paraId="4CE7DE92" w14:textId="77777777" w:rsidR="00325344" w:rsidRPr="00F0290F" w:rsidRDefault="00F0290F" w:rsidP="00F0290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hanging="90"/>
        <w:rPr>
          <w:rFonts w:ascii="Arial" w:hAnsi="Arial" w:cs="Arial"/>
          <w:color w:val="666666"/>
          <w:sz w:val="20"/>
          <w:szCs w:val="20"/>
          <w:lang w:eastAsia="en-IE"/>
        </w:rPr>
      </w:pPr>
      <w:r w:rsidRPr="00B51268">
        <w:rPr>
          <w:rFonts w:ascii="Arial" w:hAnsi="Arial" w:cs="Arial"/>
          <w:color w:val="666666"/>
          <w:sz w:val="20"/>
          <w:szCs w:val="20"/>
          <w:lang w:eastAsia="en-IE"/>
        </w:rPr>
        <w:t> </w:t>
      </w:r>
      <w:hyperlink r:id="rId15" w:tooltip="See more products for 471 ACCESS COVERS AND FRAMES  " w:history="1">
        <w:r w:rsidRPr="00B51268">
          <w:rPr>
            <w:rFonts w:ascii="Arial" w:hAnsi="Arial" w:cs="Arial"/>
            <w:color w:val="4C9013"/>
            <w:sz w:val="20"/>
            <w:lang w:eastAsia="en-IE"/>
          </w:rPr>
          <w:t>471 ACCESS COVERS AND FRAMES</w:t>
        </w:r>
      </w:hyperlink>
    </w:p>
    <w:p w14:paraId="76525470" w14:textId="5F61C7D7" w:rsidR="009745DA" w:rsidRDefault="005D4ED7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3704E1" wp14:editId="714E2EAE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2065" r="9525" b="6985"/>
                <wp:wrapNone/>
                <wp:docPr id="1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548A2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AdAQzDRAQAA&#10;fg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93F10AF" w14:textId="72E770E0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Kent Multi Paver KMP</w:t>
      </w:r>
      <w:r w:rsidR="005D4ED7">
        <w:rPr>
          <w:color w:val="666666"/>
          <w:sz w:val="24"/>
          <w:szCs w:val="24"/>
        </w:rPr>
        <w:t>-1200/1200</w:t>
      </w:r>
    </w:p>
    <w:p w14:paraId="436FE656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36E44623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6E637ED5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7A05B493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47ED6DB4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7A96676E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770AED61" w14:textId="5A4FAB0F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5D4ED7">
        <w:rPr>
          <w:color w:val="666666"/>
          <w:sz w:val="24"/>
          <w:szCs w:val="24"/>
        </w:rPr>
        <w:t xml:space="preserve">Kent </w:t>
      </w:r>
      <w:r>
        <w:rPr>
          <w:color w:val="666666"/>
          <w:sz w:val="24"/>
          <w:szCs w:val="24"/>
        </w:rPr>
        <w:t>Multi</w:t>
      </w:r>
      <w:r w:rsidR="005D4ED7">
        <w:rPr>
          <w:color w:val="666666"/>
          <w:sz w:val="24"/>
          <w:szCs w:val="24"/>
        </w:rPr>
        <w:t xml:space="preserve"> </w:t>
      </w:r>
      <w:r>
        <w:rPr>
          <w:color w:val="666666"/>
          <w:sz w:val="24"/>
          <w:szCs w:val="24"/>
        </w:rPr>
        <w:t xml:space="preserve">Paver </w:t>
      </w:r>
      <w:r w:rsidR="005D4ED7">
        <w:rPr>
          <w:color w:val="666666"/>
          <w:sz w:val="24"/>
          <w:szCs w:val="24"/>
        </w:rPr>
        <w:t>KMP</w:t>
      </w:r>
      <w:r>
        <w:rPr>
          <w:color w:val="666666"/>
          <w:sz w:val="24"/>
          <w:szCs w:val="24"/>
        </w:rPr>
        <w:t xml:space="preserve"> </w:t>
      </w:r>
    </w:p>
    <w:p w14:paraId="79419D58" w14:textId="0B87B83A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</w:t>
      </w:r>
      <w:r w:rsidR="005D4ED7">
        <w:rPr>
          <w:color w:val="666666"/>
          <w:sz w:val="24"/>
          <w:szCs w:val="24"/>
        </w:rPr>
        <w:t>KMP-1200/600 / KMP</w:t>
      </w:r>
      <w:r>
        <w:rPr>
          <w:color w:val="666666"/>
          <w:sz w:val="24"/>
          <w:szCs w:val="24"/>
        </w:rPr>
        <w:t>-1200/1200 /</w:t>
      </w:r>
      <w:r w:rsidR="005D4ED7">
        <w:rPr>
          <w:color w:val="666666"/>
          <w:sz w:val="24"/>
          <w:szCs w:val="24"/>
        </w:rPr>
        <w:t>KMP-1800/600 / KMP</w:t>
      </w:r>
      <w:r>
        <w:rPr>
          <w:color w:val="666666"/>
          <w:sz w:val="24"/>
          <w:szCs w:val="24"/>
        </w:rPr>
        <w:t>-1800/1200 /</w:t>
      </w:r>
      <w:r w:rsidR="005D4ED7">
        <w:rPr>
          <w:color w:val="666666"/>
          <w:sz w:val="24"/>
          <w:szCs w:val="24"/>
        </w:rPr>
        <w:t>KMP</w:t>
      </w:r>
      <w:r>
        <w:rPr>
          <w:color w:val="666666"/>
          <w:sz w:val="24"/>
          <w:szCs w:val="24"/>
        </w:rPr>
        <w:t>-1800/1800</w:t>
      </w:r>
      <w:r w:rsidR="005D4ED7">
        <w:rPr>
          <w:color w:val="666666"/>
          <w:sz w:val="24"/>
          <w:szCs w:val="24"/>
        </w:rPr>
        <w:t xml:space="preserve"> / KMP-2400/600 / KMP-2400/600 / KMP-2400/1200 / KMP-2400/1800 / KMP-2400/2400</w:t>
      </w:r>
    </w:p>
    <w:p w14:paraId="653E2397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Size: Bespoke /Manufacturer's standard </w:t>
      </w:r>
    </w:p>
    <w:p w14:paraId="1BE843FB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 class: BS EN 124 A15 /BS EN 124 B125 /BS EN 124 C250 /BS EN 124 D400 /FACTA A /FACTA AA /FACTA AAA /FACTA B /FACTA C /FACTA D </w:t>
      </w:r>
    </w:p>
    <w:p w14:paraId="3884ABC8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1.4307 (304L) stainless steel /1.4404 (316L) stainless steel /Galvanized carbon steel </w:t>
      </w:r>
    </w:p>
    <w:p w14:paraId="54BEE8F4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Tray depth: 80 mm /100 mm </w:t>
      </w:r>
    </w:p>
    <w:p w14:paraId="3AFBB58D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Seal: Required (double sealed) /Not required </w:t>
      </w:r>
    </w:p>
    <w:p w14:paraId="6570C50D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Lettering (lifting corners): Required /Not required </w:t>
      </w:r>
    </w:p>
    <w:p w14:paraId="324473F7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Safety barrier: Required /Not required </w:t>
      </w:r>
    </w:p>
    <w:p w14:paraId="0721A852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Safety grid: Required /Not required </w:t>
      </w:r>
    </w:p>
    <w:p w14:paraId="3143003F" w14:textId="485F829D" w:rsidR="005D4ED7" w:rsidRDefault="005D4ED7">
      <w:pPr>
        <w:spacing w:after="0" w:line="240" w:lineRule="auto"/>
        <w:rPr>
          <w:rFonts w:eastAsia="Calibri"/>
          <w:lang w:val="en-IE" w:eastAsia="en-US"/>
        </w:rPr>
      </w:pPr>
      <w:r>
        <w:rPr>
          <w:rFonts w:eastAsia="Calibri"/>
          <w:lang w:val="en-IE" w:eastAsia="en-US"/>
        </w:rPr>
        <w:br w:type="page"/>
      </w:r>
    </w:p>
    <w:p w14:paraId="4382CB34" w14:textId="77777777" w:rsidR="005D4ED7" w:rsidRDefault="005D4ED7" w:rsidP="005D4ED7">
      <w:pPr>
        <w:ind w:left="-709" w:right="49"/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</w:pPr>
    </w:p>
    <w:p w14:paraId="335CC0E0" w14:textId="6BC9879A" w:rsidR="005D4ED7" w:rsidRDefault="005D4ED7" w:rsidP="005D4ED7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8480" behindDoc="0" locked="0" layoutInCell="1" allowOverlap="1" wp14:anchorId="7C4DCFEA" wp14:editId="069A62B6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244474</wp:posOffset>
                </wp:positionV>
                <wp:extent cx="6745605" cy="0"/>
                <wp:effectExtent l="0" t="0" r="0" b="0"/>
                <wp:wrapNone/>
                <wp:docPr id="13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BF1A7" id="Straight Arrow Connector 6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" strokecolor="#8064a2"/>
            </w:pict>
          </mc:Fallback>
        </mc:AlternateContent>
      </w: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73414522" w14:textId="77777777" w:rsidR="005D4ED7" w:rsidRDefault="005D4ED7" w:rsidP="005D4ED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Kent Multi Paver KMP-1200/1200</w:t>
      </w:r>
    </w:p>
    <w:p w14:paraId="2A063000" w14:textId="77777777" w:rsidR="005D4ED7" w:rsidRDefault="005D4ED7" w:rsidP="005D4ED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4A6C3336" w14:textId="77777777" w:rsidR="005D4ED7" w:rsidRDefault="005D4ED7" w:rsidP="005D4ED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33F575D6" w14:textId="77777777" w:rsidR="005D4ED7" w:rsidRDefault="005D4ED7" w:rsidP="005D4ED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6AB656B3" w14:textId="77777777" w:rsidR="005D4ED7" w:rsidRDefault="005D4ED7" w:rsidP="005D4ED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70290790" w14:textId="77777777" w:rsidR="005D4ED7" w:rsidRDefault="005D4ED7" w:rsidP="005D4ED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711406C9" w14:textId="77777777" w:rsidR="005D4ED7" w:rsidRDefault="005D4ED7" w:rsidP="005D4ED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28554761" w14:textId="77777777" w:rsidR="005D4ED7" w:rsidRDefault="005D4ED7" w:rsidP="005D4ED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Kent Multi Paver KMP </w:t>
      </w:r>
    </w:p>
    <w:p w14:paraId="6AA01F8A" w14:textId="430355E2" w:rsidR="005D4ED7" w:rsidRDefault="005D4ED7" w:rsidP="005D4ED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TypeKMP-2400/1800</w:t>
      </w:r>
    </w:p>
    <w:p w14:paraId="1BE6E007" w14:textId="713627D8" w:rsidR="005D4ED7" w:rsidRDefault="005D4ED7" w:rsidP="005D4ED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Size: </w:t>
      </w:r>
      <w:r>
        <w:rPr>
          <w:color w:val="666666"/>
          <w:sz w:val="24"/>
          <w:szCs w:val="24"/>
        </w:rPr>
        <w:t>2400mm x 1800mm clear opening</w:t>
      </w:r>
      <w:r>
        <w:rPr>
          <w:color w:val="666666"/>
          <w:sz w:val="24"/>
          <w:szCs w:val="24"/>
        </w:rPr>
        <w:t xml:space="preserve"> </w:t>
      </w:r>
    </w:p>
    <w:p w14:paraId="032D3FCB" w14:textId="3C4F58F1" w:rsidR="005D4ED7" w:rsidRDefault="005D4ED7" w:rsidP="005D4ED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 class: BS EN 124 </w:t>
      </w:r>
    </w:p>
    <w:p w14:paraId="79F4FAA7" w14:textId="370E294B" w:rsidR="005D4ED7" w:rsidRDefault="005D4ED7" w:rsidP="005D4ED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Material:1.4404 (316L) stainless steel  </w:t>
      </w:r>
    </w:p>
    <w:p w14:paraId="4640C371" w14:textId="7BF6FABE" w:rsidR="005D4ED7" w:rsidRDefault="005D4ED7" w:rsidP="005D4ED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Tray depth: 80 mm </w:t>
      </w:r>
    </w:p>
    <w:p w14:paraId="3D96B0AD" w14:textId="65662575" w:rsidR="005D4ED7" w:rsidRDefault="005D4ED7" w:rsidP="005D4ED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Seal: Required (double sealed) </w:t>
      </w:r>
    </w:p>
    <w:p w14:paraId="5904A288" w14:textId="7624AE2C" w:rsidR="005D4ED7" w:rsidRDefault="005D4ED7" w:rsidP="005D4ED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Lettering (lifting corners): Required</w:t>
      </w:r>
      <w:r>
        <w:rPr>
          <w:color w:val="666666"/>
          <w:sz w:val="24"/>
          <w:szCs w:val="24"/>
        </w:rPr>
        <w:t xml:space="preserve"> as per project requirement</w:t>
      </w:r>
      <w:r>
        <w:rPr>
          <w:color w:val="666666"/>
          <w:sz w:val="24"/>
          <w:szCs w:val="24"/>
        </w:rPr>
        <w:t xml:space="preserve"> </w:t>
      </w:r>
    </w:p>
    <w:p w14:paraId="21DC1266" w14:textId="05781280" w:rsidR="005D4ED7" w:rsidRDefault="005D4ED7" w:rsidP="005D4ED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Safety barrier: Required  </w:t>
      </w:r>
    </w:p>
    <w:p w14:paraId="12BAA87A" w14:textId="11BFB059" w:rsidR="005D4ED7" w:rsidRDefault="005D4ED7" w:rsidP="005D4ED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Safety grid: Required </w:t>
      </w:r>
    </w:p>
    <w:p w14:paraId="1322A691" w14:textId="77777777" w:rsidR="009745DA" w:rsidRPr="009745DA" w:rsidRDefault="009745DA" w:rsidP="009745DA">
      <w:pPr>
        <w:spacing w:after="160" w:line="259" w:lineRule="auto"/>
        <w:rPr>
          <w:rFonts w:eastAsia="Calibri"/>
          <w:lang w:val="en-IE" w:eastAsia="en-US"/>
        </w:rPr>
      </w:pPr>
    </w:p>
    <w:sectPr w:rsidR="009745DA" w:rsidRPr="009745DA" w:rsidSect="005D4ED7">
      <w:headerReference w:type="default" r:id="rId16"/>
      <w:headerReference w:type="first" r:id="rId17"/>
      <w:pgSz w:w="12240" w:h="15840" w:code="1"/>
      <w:pgMar w:top="1134" w:right="900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74E24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19C2B86E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2D58D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3F2F19A0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24687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1021454A" wp14:editId="676BDDAE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10" name="Picture 10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30244616" wp14:editId="7AA186B7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11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28685ACC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ADED0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21BA1AAF" wp14:editId="7B9E7D51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2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C24A7"/>
    <w:multiLevelType w:val="multilevel"/>
    <w:tmpl w:val="9A5AE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E26B70"/>
    <w:multiLevelType w:val="multilevel"/>
    <w:tmpl w:val="C956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BC3BDC"/>
    <w:multiLevelType w:val="multilevel"/>
    <w:tmpl w:val="511CE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7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5C0F0D"/>
    <w:multiLevelType w:val="multilevel"/>
    <w:tmpl w:val="3BFA3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11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9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12"/>
  </w:num>
  <w:num w:numId="10">
    <w:abstractNumId w:val="0"/>
  </w:num>
  <w:num w:numId="11">
    <w:abstractNumId w:val="2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attachedTemplate r:id="rId1"/>
  <w:defaultTabStop w:val="720"/>
  <w:characterSpacingControl w:val="doNotCompress"/>
  <w:hdrShapeDefaults>
    <o:shapedefaults v:ext="edit" spidmax="10241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4ED7"/>
    <w:rsid w:val="005D6ED4"/>
    <w:rsid w:val="005D729D"/>
    <w:rsid w:val="005E243F"/>
    <w:rsid w:val="006053BC"/>
    <w:rsid w:val="00616A0E"/>
    <w:rsid w:val="00617855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42271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0290F"/>
    <w:rsid w:val="00F125C7"/>
    <w:rsid w:val="00F508F3"/>
    <w:rsid w:val="00F851DC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873221,#606,#90f,#58267e,#472f7e"/>
    </o:shapedefaults>
    <o:shapelayout v:ext="edit">
      <o:idmap v:ext="edit" data="1"/>
      <o:rules v:ext="edit">
        <o:r id="V:Rule4" type="connector" idref="#_x0000_s1042"/>
        <o:r id="V:Rule5" type="connector" idref="#AutoShape 21"/>
        <o:r id="V:Rule6" type="connector" idref="#_x0000_s1038"/>
        <o:r id="V:Rule7" type="connector" idref="#Straight Arrow Connector 6"/>
      </o:rules>
    </o:shapelayout>
  </w:shapeDefaults>
  <w:decimalSymbol w:val="."/>
  <w:listSeparator w:val=","/>
  <w14:docId w14:val="042BE310"/>
  <w15:docId w15:val="{3F36C751-5426-42E5-86AB-2AB7B888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  <w:style w:type="table" w:styleId="TableGrid">
    <w:name w:val="Table Grid"/>
    <w:basedOn w:val="TableNormal"/>
    <w:uiPriority w:val="39"/>
    <w:rsid w:val="00F029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2163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3450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9843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0584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ribaproductselector.com/products/access-covers-gratings-for/P31_370.asp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ibaproductselector.com/products/holes-chases-covers-and-supports-for-services/P31.asp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s/access-covers-manhole-tops-and-frames/P30_301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ibaproductselector.com/products/access-covers-and-frames/R12_471.aspx" TargetMode="External"/><Relationship Id="rId10" Type="http://schemas.openxmlformats.org/officeDocument/2006/relationships/hyperlink" Target="https://www.ribaproductselector.com/products/trenches-pipeways-and-pits-for-buried-engineering-services/P30.asp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s://www.ribaproductselector.com/products/below-ground-drainage-systems/R12.asp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45DE1-5031-418B-B47B-A868CF7E4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13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3242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William Colfer at Kent Stainless Ltd</cp:lastModifiedBy>
  <cp:revision>4</cp:revision>
  <cp:lastPrinted>2011-01-11T12:25:00Z</cp:lastPrinted>
  <dcterms:created xsi:type="dcterms:W3CDTF">2020-06-19T10:30:00Z</dcterms:created>
  <dcterms:modified xsi:type="dcterms:W3CDTF">2020-06-19T10:41:00Z</dcterms:modified>
</cp:coreProperties>
</file>